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59A791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4F33D5">
        <w:rPr>
          <w:noProof w:val="0"/>
          <w:sz w:val="24"/>
          <w:szCs w:val="24"/>
        </w:rPr>
        <w:t>WG3</w:t>
      </w:r>
      <w:r w:rsidR="00936071">
        <w:rPr>
          <w:noProof w:val="0"/>
          <w:sz w:val="24"/>
          <w:szCs w:val="24"/>
        </w:rPr>
        <w:t xml:space="preserve"> </w:t>
      </w:r>
      <w:r w:rsidR="00902DB9" w:rsidRPr="00B266B0">
        <w:rPr>
          <w:noProof w:val="0"/>
          <w:sz w:val="24"/>
          <w:szCs w:val="24"/>
        </w:rPr>
        <w:t xml:space="preserve">Meeting </w:t>
      </w:r>
      <w:r w:rsidR="00902DB9">
        <w:rPr>
          <w:noProof w:val="0"/>
          <w:sz w:val="24"/>
          <w:szCs w:val="24"/>
        </w:rPr>
        <w:t>#</w:t>
      </w:r>
      <w:r w:rsidR="004F33D5">
        <w:rPr>
          <w:noProof w:val="0"/>
          <w:sz w:val="24"/>
          <w:szCs w:val="24"/>
        </w:rPr>
        <w:t>96</w:t>
      </w:r>
      <w:r w:rsidRPr="00B266B0">
        <w:rPr>
          <w:bCs/>
          <w:noProof w:val="0"/>
          <w:sz w:val="24"/>
          <w:szCs w:val="24"/>
        </w:rPr>
        <w:tab/>
      </w:r>
      <w:r w:rsidR="0099436B" w:rsidRPr="0099436B">
        <w:rPr>
          <w:bCs/>
          <w:noProof w:val="0"/>
          <w:sz w:val="24"/>
          <w:szCs w:val="24"/>
        </w:rPr>
        <w:t>R3-171471</w:t>
      </w:r>
    </w:p>
    <w:p w14:paraId="231362B2" w14:textId="77777777" w:rsidR="00CD4C7B" w:rsidRPr="00B266B0" w:rsidRDefault="00C9068C" w:rsidP="00CD4C7B">
      <w:pPr>
        <w:pStyle w:val="Header"/>
        <w:tabs>
          <w:tab w:val="right" w:pos="9639"/>
        </w:tabs>
        <w:rPr>
          <w:bCs/>
          <w:noProof w:val="0"/>
          <w:sz w:val="24"/>
          <w:szCs w:val="24"/>
        </w:rPr>
      </w:pPr>
      <w:r>
        <w:rPr>
          <w:rFonts w:eastAsia="SimSun"/>
          <w:noProof w:val="0"/>
          <w:sz w:val="24"/>
          <w:szCs w:val="24"/>
          <w:lang w:eastAsia="zh-CN"/>
        </w:rPr>
        <w:t>Hangzhou</w:t>
      </w:r>
      <w:r w:rsidR="00C24650" w:rsidRPr="00C24650">
        <w:rPr>
          <w:rFonts w:eastAsia="SimSun"/>
          <w:noProof w:val="0"/>
          <w:sz w:val="24"/>
          <w:szCs w:val="24"/>
          <w:lang w:eastAsia="zh-CN"/>
        </w:rPr>
        <w:t xml:space="preserve">, </w:t>
      </w:r>
      <w:r>
        <w:rPr>
          <w:rFonts w:eastAsia="SimSun"/>
          <w:noProof w:val="0"/>
          <w:sz w:val="24"/>
          <w:szCs w:val="24"/>
          <w:lang w:eastAsia="zh-CN"/>
        </w:rPr>
        <w:t>China</w:t>
      </w:r>
      <w:r w:rsidR="00C24650" w:rsidRPr="00C24650">
        <w:rPr>
          <w:rFonts w:eastAsia="SimSun"/>
          <w:noProof w:val="0"/>
          <w:sz w:val="24"/>
          <w:szCs w:val="24"/>
          <w:lang w:eastAsia="zh-CN"/>
        </w:rPr>
        <w:t xml:space="preserve">, </w:t>
      </w:r>
      <w:r w:rsidR="00970DB3">
        <w:rPr>
          <w:rFonts w:eastAsia="SimSun"/>
          <w:noProof w:val="0"/>
          <w:sz w:val="24"/>
          <w:szCs w:val="24"/>
          <w:lang w:eastAsia="zh-CN"/>
        </w:rPr>
        <w:t>15</w:t>
      </w:r>
      <w:r w:rsidR="00C92967">
        <w:rPr>
          <w:rFonts w:eastAsia="SimSun"/>
          <w:noProof w:val="0"/>
          <w:sz w:val="24"/>
          <w:szCs w:val="24"/>
          <w:lang w:eastAsia="zh-CN"/>
        </w:rPr>
        <w:t xml:space="preserve"> - </w:t>
      </w:r>
      <w:r w:rsidR="00970DB3">
        <w:rPr>
          <w:rFonts w:eastAsia="SimSun"/>
          <w:noProof w:val="0"/>
          <w:sz w:val="24"/>
          <w:szCs w:val="24"/>
          <w:lang w:eastAsia="zh-CN"/>
        </w:rPr>
        <w:t>19</w:t>
      </w:r>
      <w:r w:rsidR="00C92967">
        <w:rPr>
          <w:rFonts w:eastAsia="SimSun"/>
          <w:noProof w:val="0"/>
          <w:sz w:val="24"/>
          <w:szCs w:val="24"/>
          <w:lang w:eastAsia="zh-CN"/>
        </w:rPr>
        <w:t xml:space="preserve"> </w:t>
      </w:r>
      <w:r w:rsidR="00970DB3">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B6C3DC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436B">
        <w:rPr>
          <w:rFonts w:cs="Arial"/>
          <w:b/>
          <w:bCs/>
          <w:sz w:val="24"/>
          <w:lang w:eastAsia="ja-JP"/>
        </w:rPr>
        <w:t>10</w:t>
      </w:r>
      <w:r w:rsidR="002747EC">
        <w:rPr>
          <w:rFonts w:cs="Arial"/>
          <w:b/>
          <w:bCs/>
          <w:sz w:val="24"/>
          <w:lang w:eastAsia="ja-JP"/>
        </w:rPr>
        <w:t>.</w:t>
      </w:r>
      <w:r w:rsidR="0099436B">
        <w:rPr>
          <w:rFonts w:cs="Arial"/>
          <w:b/>
          <w:bCs/>
          <w:sz w:val="24"/>
          <w:lang w:eastAsia="ja-JP"/>
        </w:rPr>
        <w:t>9</w:t>
      </w:r>
      <w:r w:rsidR="002747EC">
        <w:rPr>
          <w:rFonts w:cs="Arial"/>
          <w:b/>
          <w:bCs/>
          <w:sz w:val="24"/>
          <w:lang w:eastAsia="ja-JP"/>
        </w:rPr>
        <w:t>.</w:t>
      </w:r>
      <w:r w:rsidR="0099436B">
        <w:rPr>
          <w:rFonts w:cs="Arial"/>
          <w:b/>
          <w:bCs/>
          <w:sz w:val="24"/>
          <w:lang w:eastAsia="ja-JP"/>
        </w:rPr>
        <w:t>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5E51309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GoBack"/>
      <w:r w:rsidR="0099436B" w:rsidRPr="0099436B">
        <w:rPr>
          <w:rFonts w:ascii="Arial" w:hAnsi="Arial" w:cs="Arial"/>
          <w:b/>
          <w:bCs/>
          <w:sz w:val="24"/>
        </w:rPr>
        <w:t>Changes needed to the LTE DC and EN DC procedures to support NGEN-DC</w:t>
      </w:r>
      <w:bookmarkEnd w:id="1"/>
    </w:p>
    <w:p w14:paraId="7DF86DB4" w14:textId="6316DCAA"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99436B">
        <w:rPr>
          <w:rFonts w:ascii="Arial" w:hAnsi="Arial" w:cs="Arial"/>
          <w:b/>
          <w:bCs/>
          <w:sz w:val="24"/>
        </w:rPr>
        <w:t>Agreement</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0BBDFC0A" w14:textId="17F949B5" w:rsidR="00CD4C7B" w:rsidRPr="004F33D5" w:rsidRDefault="00FE368A" w:rsidP="00CD4C7B">
      <w:pPr>
        <w:rPr>
          <w:lang w:val="en-US"/>
        </w:rPr>
      </w:pPr>
      <w:r>
        <w:rPr>
          <w:lang w:val="en-US"/>
        </w:rPr>
        <w:t>In another paper at this meeting, we present arguments why procedures for EN-DC handling ought to be defined anew [1]. This is important aspect of the X2AP discussion, because DC procedures already exist there (defined for LTE DC). In Xn, such procedures must be defined, because they do not exist. However, it is still worth taking the EN-DC as the baseline for NGEN-DC, too. In this paper we consider the needed changes as compared to the EN-DC.</w:t>
      </w:r>
    </w:p>
    <w:p w14:paraId="127ACA6D" w14:textId="3E645D20" w:rsidR="00CD4C7B" w:rsidRPr="00120C0A" w:rsidRDefault="00CD4C7B" w:rsidP="00CD4C7B">
      <w:pPr>
        <w:pStyle w:val="Heading1"/>
        <w:rPr>
          <w:lang w:val="en-US"/>
        </w:rPr>
      </w:pPr>
      <w:r w:rsidRPr="00120C0A">
        <w:rPr>
          <w:lang w:val="en-US"/>
        </w:rPr>
        <w:t>2</w:t>
      </w:r>
      <w:r w:rsidRPr="00120C0A">
        <w:rPr>
          <w:lang w:val="en-US"/>
        </w:rPr>
        <w:tab/>
      </w:r>
      <w:r w:rsidR="004F33D5" w:rsidRPr="00120C0A">
        <w:rPr>
          <w:lang w:val="en-US"/>
        </w:rPr>
        <w:t>Discussion</w:t>
      </w:r>
    </w:p>
    <w:p w14:paraId="5B33D7A2" w14:textId="55E6E71E" w:rsidR="00587EF3" w:rsidRDefault="002467E8" w:rsidP="00CD4C7B">
      <w:r>
        <w:t>NGEN-DC is in principle very similar to EN-DC: they share the same functional principles and features. Therefore, the same split of the responsibility for the RRC signalling is expected, as well as SgNB autonomy or bearer architecture. Therefore, all the procedures defined for EN-DC apply to NGEN-DC.</w:t>
      </w:r>
    </w:p>
    <w:p w14:paraId="6CF0D378" w14:textId="455CECF3" w:rsidR="002467E8" w:rsidRDefault="002467E8" w:rsidP="00CD4C7B">
      <w:r>
        <w:t xml:space="preserve">The difference is in details: besides obvious editorial aspects (Xn instead of X2, different CN nodes and functions), QoS model is different. More on QoS handling is presented in a separate contribution, but the impact on the NGEN-DC procedures is that there is no E-RAB. Instead, </w:t>
      </w:r>
      <w:r w:rsidR="006876A9">
        <w:t xml:space="preserve">splitting should be based on </w:t>
      </w:r>
      <w:r>
        <w:t>DRBs</w:t>
      </w:r>
      <w:r w:rsidR="006876A9">
        <w:t>.</w:t>
      </w:r>
    </w:p>
    <w:p w14:paraId="18FB0C55" w14:textId="74F643D7" w:rsidR="006876A9" w:rsidRDefault="006876A9" w:rsidP="00CD4C7B">
      <w:r>
        <w:t xml:space="preserve">No other changes at this moment seem necessary as compared to EN-DC. This allows for considering a common description of both aspects of MR-DC in the TS 37.340. However, such common description would require keeping X2 and Xn signalling in perfect synchronisation also in future. We find it challenging and therefore, we prefer to describe both separately. </w:t>
      </w:r>
    </w:p>
    <w:p w14:paraId="5B5C556D" w14:textId="24A82A21" w:rsidR="004F33D5" w:rsidRPr="000A78CD" w:rsidRDefault="004F33D5" w:rsidP="004F33D5">
      <w:pPr>
        <w:pStyle w:val="Heading1"/>
        <w:rPr>
          <w:lang w:val="en-US"/>
        </w:rPr>
      </w:pPr>
      <w:r w:rsidRPr="000A78CD">
        <w:rPr>
          <w:lang w:val="en-US"/>
        </w:rPr>
        <w:t>3</w:t>
      </w:r>
      <w:r w:rsidRPr="000A78CD">
        <w:rPr>
          <w:lang w:val="en-US"/>
        </w:rPr>
        <w:tab/>
        <w:t>Summary</w:t>
      </w:r>
    </w:p>
    <w:p w14:paraId="3884F67D" w14:textId="5065A77C" w:rsidR="00CD4C7B" w:rsidRDefault="00D3387F" w:rsidP="001B49C9">
      <w:r>
        <w:t>In this paper</w:t>
      </w:r>
      <w:r w:rsidR="00684FE7">
        <w:t>,</w:t>
      </w:r>
      <w:r>
        <w:t xml:space="preserve"> we have reviewed the </w:t>
      </w:r>
      <w:r w:rsidR="006876A9">
        <w:t>differences between EN-DC and NGEN-DC and concluded that they are truly minimal. Therefore, in our opinion, at this stage the procedures for NGEN-DC should be the same as for EN-DC. However, since they are to be implemented on different interfaces (X2 vs. Xn), we believe it is safer to define them separately in the TS 37.340.</w:t>
      </w:r>
    </w:p>
    <w:p w14:paraId="745AF239" w14:textId="6AA3E607" w:rsidR="002D6B89" w:rsidRPr="006E13D1" w:rsidRDefault="006876A9" w:rsidP="001B49C9">
      <w:r>
        <w:t>A</w:t>
      </w:r>
      <w:r w:rsidR="002D6B89">
        <w:t xml:space="preserve"> text proposal for the TS 37.340</w:t>
      </w:r>
      <w:r>
        <w:t xml:space="preserve"> </w:t>
      </w:r>
      <w:r w:rsidR="00FE368A">
        <w:t>is proposed in [2</w:t>
      </w:r>
      <w:r w:rsidR="002D6B89">
        <w:t>].</w:t>
      </w:r>
    </w:p>
    <w:p w14:paraId="0FDCFAC2" w14:textId="77777777" w:rsidR="00CD4C7B" w:rsidRPr="006E13D1" w:rsidRDefault="00CD4C7B" w:rsidP="00CD4C7B">
      <w:pPr>
        <w:pStyle w:val="Heading1"/>
      </w:pPr>
      <w:r w:rsidRPr="006E13D1">
        <w:t>References</w:t>
      </w:r>
    </w:p>
    <w:p w14:paraId="2374945C" w14:textId="04A935A4" w:rsidR="0099436B" w:rsidRDefault="0099436B" w:rsidP="0099436B">
      <w:pPr>
        <w:numPr>
          <w:ilvl w:val="0"/>
          <w:numId w:val="4"/>
        </w:numPr>
        <w:overflowPunct w:val="0"/>
        <w:autoSpaceDE w:val="0"/>
        <w:autoSpaceDN w:val="0"/>
        <w:adjustRightInd w:val="0"/>
        <w:textAlignment w:val="baseline"/>
      </w:pPr>
      <w:r w:rsidRPr="0099436B">
        <w:t>R3-171468</w:t>
      </w:r>
      <w:r>
        <w:t>, RAN3 #96</w:t>
      </w:r>
    </w:p>
    <w:p w14:paraId="57957A79" w14:textId="1183A36A" w:rsidR="002D6B89" w:rsidRPr="006E13D1" w:rsidRDefault="0099436B" w:rsidP="0099436B">
      <w:pPr>
        <w:numPr>
          <w:ilvl w:val="0"/>
          <w:numId w:val="4"/>
        </w:numPr>
        <w:overflowPunct w:val="0"/>
        <w:autoSpaceDE w:val="0"/>
        <w:autoSpaceDN w:val="0"/>
        <w:adjustRightInd w:val="0"/>
        <w:textAlignment w:val="baseline"/>
      </w:pPr>
      <w:r w:rsidRPr="0099436B">
        <w:t>R3-171472</w:t>
      </w:r>
      <w:r>
        <w:t>, RAN3 #96</w:t>
      </w:r>
    </w:p>
    <w:sectPr w:rsidR="002D6B89"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4B9A6" w14:textId="77777777" w:rsidR="00977BE5" w:rsidRDefault="00977BE5">
      <w:r>
        <w:separator/>
      </w:r>
    </w:p>
  </w:endnote>
  <w:endnote w:type="continuationSeparator" w:id="0">
    <w:p w14:paraId="3DF63B8D" w14:textId="77777777" w:rsidR="00977BE5" w:rsidRDefault="00977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1268F" w14:textId="77777777" w:rsidR="00977BE5" w:rsidRDefault="00977BE5">
      <w:r>
        <w:separator/>
      </w:r>
    </w:p>
  </w:footnote>
  <w:footnote w:type="continuationSeparator" w:id="0">
    <w:p w14:paraId="5A774605" w14:textId="77777777" w:rsidR="00977BE5" w:rsidRDefault="00977B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576AF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6651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CA68B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A522B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5EB3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69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60A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DEC0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E83E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2E9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290"/>
    <w:rsid w:val="00033397"/>
    <w:rsid w:val="00040095"/>
    <w:rsid w:val="000666AA"/>
    <w:rsid w:val="00080512"/>
    <w:rsid w:val="00083FBE"/>
    <w:rsid w:val="00090468"/>
    <w:rsid w:val="000A25A7"/>
    <w:rsid w:val="000A78CD"/>
    <w:rsid w:val="000B7BCF"/>
    <w:rsid w:val="000C522B"/>
    <w:rsid w:val="000D58AB"/>
    <w:rsid w:val="00117573"/>
    <w:rsid w:val="00120C0A"/>
    <w:rsid w:val="00145075"/>
    <w:rsid w:val="001672F9"/>
    <w:rsid w:val="00167937"/>
    <w:rsid w:val="001741A0"/>
    <w:rsid w:val="00176010"/>
    <w:rsid w:val="00184244"/>
    <w:rsid w:val="00194CD0"/>
    <w:rsid w:val="001A3FBB"/>
    <w:rsid w:val="001B49C9"/>
    <w:rsid w:val="001C2E8E"/>
    <w:rsid w:val="001E146D"/>
    <w:rsid w:val="001F168B"/>
    <w:rsid w:val="001F56AA"/>
    <w:rsid w:val="001F7831"/>
    <w:rsid w:val="00204045"/>
    <w:rsid w:val="002218EE"/>
    <w:rsid w:val="0022606D"/>
    <w:rsid w:val="002467E8"/>
    <w:rsid w:val="00251270"/>
    <w:rsid w:val="00263E69"/>
    <w:rsid w:val="0027032A"/>
    <w:rsid w:val="002747EC"/>
    <w:rsid w:val="002855BF"/>
    <w:rsid w:val="002B7205"/>
    <w:rsid w:val="002C0667"/>
    <w:rsid w:val="002C0804"/>
    <w:rsid w:val="002D6B89"/>
    <w:rsid w:val="002E28A4"/>
    <w:rsid w:val="002E4B4D"/>
    <w:rsid w:val="002F0D22"/>
    <w:rsid w:val="0030278E"/>
    <w:rsid w:val="003172DC"/>
    <w:rsid w:val="00323C5C"/>
    <w:rsid w:val="00326069"/>
    <w:rsid w:val="003428B9"/>
    <w:rsid w:val="00344999"/>
    <w:rsid w:val="0034660C"/>
    <w:rsid w:val="0035462D"/>
    <w:rsid w:val="0038000F"/>
    <w:rsid w:val="003861EC"/>
    <w:rsid w:val="003949A7"/>
    <w:rsid w:val="003A2485"/>
    <w:rsid w:val="003A50FC"/>
    <w:rsid w:val="003B40AD"/>
    <w:rsid w:val="003C4E37"/>
    <w:rsid w:val="003E0806"/>
    <w:rsid w:val="003E16BE"/>
    <w:rsid w:val="00401855"/>
    <w:rsid w:val="00417D25"/>
    <w:rsid w:val="00425785"/>
    <w:rsid w:val="00425E30"/>
    <w:rsid w:val="00457B53"/>
    <w:rsid w:val="00477455"/>
    <w:rsid w:val="004A1386"/>
    <w:rsid w:val="004C42AE"/>
    <w:rsid w:val="004D33C2"/>
    <w:rsid w:val="004D3578"/>
    <w:rsid w:val="004D380D"/>
    <w:rsid w:val="004E213A"/>
    <w:rsid w:val="004F0140"/>
    <w:rsid w:val="004F33D5"/>
    <w:rsid w:val="00503171"/>
    <w:rsid w:val="00506C28"/>
    <w:rsid w:val="00534DA0"/>
    <w:rsid w:val="00543E6C"/>
    <w:rsid w:val="00551CC8"/>
    <w:rsid w:val="00555167"/>
    <w:rsid w:val="00565087"/>
    <w:rsid w:val="0056573F"/>
    <w:rsid w:val="00587EF3"/>
    <w:rsid w:val="005B01B3"/>
    <w:rsid w:val="00604C25"/>
    <w:rsid w:val="00611566"/>
    <w:rsid w:val="00640407"/>
    <w:rsid w:val="00646D99"/>
    <w:rsid w:val="006537A4"/>
    <w:rsid w:val="00655A45"/>
    <w:rsid w:val="00656910"/>
    <w:rsid w:val="00674DCB"/>
    <w:rsid w:val="006819D8"/>
    <w:rsid w:val="00684FE7"/>
    <w:rsid w:val="006876A9"/>
    <w:rsid w:val="006C065D"/>
    <w:rsid w:val="006C393A"/>
    <w:rsid w:val="006C66D8"/>
    <w:rsid w:val="006D1E24"/>
    <w:rsid w:val="006D2A81"/>
    <w:rsid w:val="006E1417"/>
    <w:rsid w:val="006F00D9"/>
    <w:rsid w:val="006F6A2C"/>
    <w:rsid w:val="00710201"/>
    <w:rsid w:val="00734A5B"/>
    <w:rsid w:val="00744E76"/>
    <w:rsid w:val="00757D40"/>
    <w:rsid w:val="00777FCD"/>
    <w:rsid w:val="00781F0F"/>
    <w:rsid w:val="0078727C"/>
    <w:rsid w:val="0079049D"/>
    <w:rsid w:val="007B18D8"/>
    <w:rsid w:val="007B276E"/>
    <w:rsid w:val="007C095F"/>
    <w:rsid w:val="007F6CD1"/>
    <w:rsid w:val="007F70CB"/>
    <w:rsid w:val="008028A4"/>
    <w:rsid w:val="00813245"/>
    <w:rsid w:val="00813F8B"/>
    <w:rsid w:val="00814694"/>
    <w:rsid w:val="00814904"/>
    <w:rsid w:val="008337FD"/>
    <w:rsid w:val="008768CA"/>
    <w:rsid w:val="00877EF9"/>
    <w:rsid w:val="00880559"/>
    <w:rsid w:val="008A75BF"/>
    <w:rsid w:val="008B5306"/>
    <w:rsid w:val="0090271F"/>
    <w:rsid w:val="00902DB9"/>
    <w:rsid w:val="0090466A"/>
    <w:rsid w:val="00936071"/>
    <w:rsid w:val="00940212"/>
    <w:rsid w:val="00942EC2"/>
    <w:rsid w:val="00961B32"/>
    <w:rsid w:val="00962206"/>
    <w:rsid w:val="00970DB3"/>
    <w:rsid w:val="00974BB0"/>
    <w:rsid w:val="00977BE5"/>
    <w:rsid w:val="0099436B"/>
    <w:rsid w:val="009A0AF3"/>
    <w:rsid w:val="009B07CD"/>
    <w:rsid w:val="009C19E9"/>
    <w:rsid w:val="009D4111"/>
    <w:rsid w:val="00A059A1"/>
    <w:rsid w:val="00A07D5E"/>
    <w:rsid w:val="00A10F02"/>
    <w:rsid w:val="00A204CA"/>
    <w:rsid w:val="00A450A6"/>
    <w:rsid w:val="00A53724"/>
    <w:rsid w:val="00A74ABD"/>
    <w:rsid w:val="00A82346"/>
    <w:rsid w:val="00A92F94"/>
    <w:rsid w:val="00A9671C"/>
    <w:rsid w:val="00AA1553"/>
    <w:rsid w:val="00AE0E62"/>
    <w:rsid w:val="00B15449"/>
    <w:rsid w:val="00B16859"/>
    <w:rsid w:val="00B179BA"/>
    <w:rsid w:val="00B42FA5"/>
    <w:rsid w:val="00B436E4"/>
    <w:rsid w:val="00B46EB1"/>
    <w:rsid w:val="00B47FD1"/>
    <w:rsid w:val="00B516BB"/>
    <w:rsid w:val="00BA110F"/>
    <w:rsid w:val="00BA490F"/>
    <w:rsid w:val="00BA7E68"/>
    <w:rsid w:val="00BC23B6"/>
    <w:rsid w:val="00BD108E"/>
    <w:rsid w:val="00BD2AD6"/>
    <w:rsid w:val="00BE29AF"/>
    <w:rsid w:val="00C12B51"/>
    <w:rsid w:val="00C24650"/>
    <w:rsid w:val="00C33079"/>
    <w:rsid w:val="00C45187"/>
    <w:rsid w:val="00C458D3"/>
    <w:rsid w:val="00C55D0A"/>
    <w:rsid w:val="00C71AC5"/>
    <w:rsid w:val="00C83A13"/>
    <w:rsid w:val="00C9068C"/>
    <w:rsid w:val="00C92967"/>
    <w:rsid w:val="00CA3D0C"/>
    <w:rsid w:val="00CA654B"/>
    <w:rsid w:val="00CD4C7B"/>
    <w:rsid w:val="00D06E8F"/>
    <w:rsid w:val="00D3387F"/>
    <w:rsid w:val="00D55971"/>
    <w:rsid w:val="00D61143"/>
    <w:rsid w:val="00D73308"/>
    <w:rsid w:val="00D738D6"/>
    <w:rsid w:val="00D80795"/>
    <w:rsid w:val="00D87E00"/>
    <w:rsid w:val="00D9134D"/>
    <w:rsid w:val="00D96D11"/>
    <w:rsid w:val="00DA0BD6"/>
    <w:rsid w:val="00DA7A03"/>
    <w:rsid w:val="00DB1818"/>
    <w:rsid w:val="00DC309B"/>
    <w:rsid w:val="00DC4DA2"/>
    <w:rsid w:val="00E04DC6"/>
    <w:rsid w:val="00E47F7A"/>
    <w:rsid w:val="00E62835"/>
    <w:rsid w:val="00E77645"/>
    <w:rsid w:val="00E83697"/>
    <w:rsid w:val="00EB1EB5"/>
    <w:rsid w:val="00EC2D60"/>
    <w:rsid w:val="00EC4428"/>
    <w:rsid w:val="00EC4A25"/>
    <w:rsid w:val="00EF3B81"/>
    <w:rsid w:val="00F025A2"/>
    <w:rsid w:val="00F07388"/>
    <w:rsid w:val="00F100CA"/>
    <w:rsid w:val="00F16614"/>
    <w:rsid w:val="00F2026E"/>
    <w:rsid w:val="00F2210A"/>
    <w:rsid w:val="00F3381C"/>
    <w:rsid w:val="00F34EFC"/>
    <w:rsid w:val="00F37743"/>
    <w:rsid w:val="00F54A3D"/>
    <w:rsid w:val="00F653B8"/>
    <w:rsid w:val="00F71B89"/>
    <w:rsid w:val="00F7353C"/>
    <w:rsid w:val="00F76F8F"/>
    <w:rsid w:val="00F91E84"/>
    <w:rsid w:val="00FA1266"/>
    <w:rsid w:val="00FA2F7B"/>
    <w:rsid w:val="00FC1192"/>
    <w:rsid w:val="00FE36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F00D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6D2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55D0A"/>
    <w:rPr>
      <w:rFonts w:ascii="Arial" w:hAnsi="Arial"/>
      <w:sz w:val="32"/>
      <w:lang w:eastAsia="en-US"/>
    </w:rPr>
  </w:style>
  <w:style w:type="character" w:customStyle="1" w:styleId="B1Zchn">
    <w:name w:val="B1 Zchn"/>
    <w:basedOn w:val="DefaultParagraphFont"/>
    <w:link w:val="B1"/>
    <w:locked/>
    <w:rsid w:val="00C55D0A"/>
    <w:rPr>
      <w:lang w:eastAsia="en-US"/>
    </w:rPr>
  </w:style>
  <w:style w:type="character" w:customStyle="1" w:styleId="THChar">
    <w:name w:val="TH Char"/>
    <w:link w:val="TH"/>
    <w:locked/>
    <w:rsid w:val="00C55D0A"/>
    <w:rPr>
      <w:rFonts w:ascii="Arial" w:hAnsi="Arial"/>
      <w:b/>
      <w:lang w:eastAsia="en-US"/>
    </w:rPr>
  </w:style>
  <w:style w:type="character" w:customStyle="1" w:styleId="TFChar">
    <w:name w:val="TF Char"/>
    <w:basedOn w:val="DefaultParagraphFont"/>
    <w:link w:val="TF"/>
    <w:locked/>
    <w:rsid w:val="00C55D0A"/>
    <w:rPr>
      <w:rFonts w:ascii="Arial" w:hAnsi="Arial"/>
      <w:b/>
      <w:lang w:eastAsia="en-US"/>
    </w:rPr>
  </w:style>
  <w:style w:type="paragraph" w:styleId="BalloonText">
    <w:name w:val="Balloon Text"/>
    <w:basedOn w:val="Normal"/>
    <w:link w:val="BalloonTextChar"/>
    <w:rsid w:val="0030278E"/>
    <w:pPr>
      <w:spacing w:after="0"/>
    </w:pPr>
    <w:rPr>
      <w:rFonts w:ascii="Segoe UI" w:hAnsi="Segoe UI" w:cs="Segoe UI"/>
      <w:sz w:val="18"/>
      <w:szCs w:val="18"/>
    </w:rPr>
  </w:style>
  <w:style w:type="character" w:customStyle="1" w:styleId="BalloonTextChar">
    <w:name w:val="Balloon Text Char"/>
    <w:basedOn w:val="DefaultParagraphFont"/>
    <w:link w:val="BalloonText"/>
    <w:rsid w:val="0030278E"/>
    <w:rPr>
      <w:rFonts w:ascii="Segoe UI" w:hAnsi="Segoe UI" w:cs="Segoe UI"/>
      <w:sz w:val="18"/>
      <w:szCs w:val="18"/>
      <w:lang w:eastAsia="en-US"/>
    </w:rPr>
  </w:style>
  <w:style w:type="character" w:customStyle="1" w:styleId="NOChar">
    <w:name w:val="NO Char"/>
    <w:link w:val="NO"/>
    <w:rsid w:val="00EB1EB5"/>
    <w:rPr>
      <w:lang w:eastAsia="en-US"/>
    </w:rPr>
  </w:style>
  <w:style w:type="character" w:customStyle="1" w:styleId="Heading3Char">
    <w:name w:val="Heading 3 Char"/>
    <w:basedOn w:val="DefaultParagraphFont"/>
    <w:link w:val="Heading3"/>
    <w:rsid w:val="00962206"/>
    <w:rPr>
      <w:rFonts w:ascii="Arial" w:hAnsi="Arial"/>
      <w:sz w:val="28"/>
      <w:lang w:eastAsia="en-US"/>
    </w:rPr>
  </w:style>
  <w:style w:type="character" w:customStyle="1" w:styleId="B1Char">
    <w:name w:val="B1 Char"/>
    <w:rsid w:val="004C42AE"/>
    <w:rPr>
      <w:rFonts w:ascii="Times New Roman" w:hAnsi="Times New Roman"/>
      <w:lang w:val="en-GB" w:eastAsia="en-US"/>
    </w:rPr>
  </w:style>
  <w:style w:type="character" w:customStyle="1" w:styleId="TFZchn">
    <w:name w:val="TF Zchn"/>
    <w:rsid w:val="004C42AE"/>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510304">
      <w:bodyDiv w:val="1"/>
      <w:marLeft w:val="0"/>
      <w:marRight w:val="0"/>
      <w:marTop w:val="0"/>
      <w:marBottom w:val="0"/>
      <w:divBdr>
        <w:top w:val="none" w:sz="0" w:space="0" w:color="auto"/>
        <w:left w:val="none" w:sz="0" w:space="0" w:color="auto"/>
        <w:bottom w:val="none" w:sz="0" w:space="0" w:color="auto"/>
        <w:right w:val="none" w:sz="0" w:space="0" w:color="auto"/>
      </w:divBdr>
    </w:div>
    <w:div w:id="415635543">
      <w:bodyDiv w:val="1"/>
      <w:marLeft w:val="0"/>
      <w:marRight w:val="0"/>
      <w:marTop w:val="0"/>
      <w:marBottom w:val="0"/>
      <w:divBdr>
        <w:top w:val="none" w:sz="0" w:space="0" w:color="auto"/>
        <w:left w:val="none" w:sz="0" w:space="0" w:color="auto"/>
        <w:bottom w:val="none" w:sz="0" w:space="0" w:color="auto"/>
        <w:right w:val="none" w:sz="0" w:space="0" w:color="auto"/>
      </w:divBdr>
    </w:div>
    <w:div w:id="476920637">
      <w:bodyDiv w:val="1"/>
      <w:marLeft w:val="0"/>
      <w:marRight w:val="0"/>
      <w:marTop w:val="0"/>
      <w:marBottom w:val="0"/>
      <w:divBdr>
        <w:top w:val="none" w:sz="0" w:space="0" w:color="auto"/>
        <w:left w:val="none" w:sz="0" w:space="0" w:color="auto"/>
        <w:bottom w:val="none" w:sz="0" w:space="0" w:color="auto"/>
        <w:right w:val="none" w:sz="0" w:space="0" w:color="auto"/>
      </w:divBdr>
    </w:div>
    <w:div w:id="615865033">
      <w:bodyDiv w:val="1"/>
      <w:marLeft w:val="0"/>
      <w:marRight w:val="0"/>
      <w:marTop w:val="0"/>
      <w:marBottom w:val="0"/>
      <w:divBdr>
        <w:top w:val="none" w:sz="0" w:space="0" w:color="auto"/>
        <w:left w:val="none" w:sz="0" w:space="0" w:color="auto"/>
        <w:bottom w:val="none" w:sz="0" w:space="0" w:color="auto"/>
        <w:right w:val="none" w:sz="0" w:space="0" w:color="auto"/>
      </w:divBdr>
    </w:div>
    <w:div w:id="848830685">
      <w:bodyDiv w:val="1"/>
      <w:marLeft w:val="0"/>
      <w:marRight w:val="0"/>
      <w:marTop w:val="0"/>
      <w:marBottom w:val="0"/>
      <w:divBdr>
        <w:top w:val="none" w:sz="0" w:space="0" w:color="auto"/>
        <w:left w:val="none" w:sz="0" w:space="0" w:color="auto"/>
        <w:bottom w:val="none" w:sz="0" w:space="0" w:color="auto"/>
        <w:right w:val="none" w:sz="0" w:space="0" w:color="auto"/>
      </w:divBdr>
    </w:div>
    <w:div w:id="908271163">
      <w:bodyDiv w:val="1"/>
      <w:marLeft w:val="0"/>
      <w:marRight w:val="0"/>
      <w:marTop w:val="0"/>
      <w:marBottom w:val="0"/>
      <w:divBdr>
        <w:top w:val="none" w:sz="0" w:space="0" w:color="auto"/>
        <w:left w:val="none" w:sz="0" w:space="0" w:color="auto"/>
        <w:bottom w:val="none" w:sz="0" w:space="0" w:color="auto"/>
        <w:right w:val="none" w:sz="0" w:space="0" w:color="auto"/>
      </w:divBdr>
    </w:div>
    <w:div w:id="1098140797">
      <w:bodyDiv w:val="1"/>
      <w:marLeft w:val="0"/>
      <w:marRight w:val="0"/>
      <w:marTop w:val="0"/>
      <w:marBottom w:val="0"/>
      <w:divBdr>
        <w:top w:val="none" w:sz="0" w:space="0" w:color="auto"/>
        <w:left w:val="none" w:sz="0" w:space="0" w:color="auto"/>
        <w:bottom w:val="none" w:sz="0" w:space="0" w:color="auto"/>
        <w:right w:val="none" w:sz="0" w:space="0" w:color="auto"/>
      </w:divBdr>
    </w:div>
    <w:div w:id="1455562189">
      <w:bodyDiv w:val="1"/>
      <w:marLeft w:val="0"/>
      <w:marRight w:val="0"/>
      <w:marTop w:val="0"/>
      <w:marBottom w:val="0"/>
      <w:divBdr>
        <w:top w:val="none" w:sz="0" w:space="0" w:color="auto"/>
        <w:left w:val="none" w:sz="0" w:space="0" w:color="auto"/>
        <w:bottom w:val="none" w:sz="0" w:space="0" w:color="auto"/>
        <w:right w:val="none" w:sz="0" w:space="0" w:color="auto"/>
      </w:divBdr>
    </w:div>
    <w:div w:id="1497112185">
      <w:bodyDiv w:val="1"/>
      <w:marLeft w:val="0"/>
      <w:marRight w:val="0"/>
      <w:marTop w:val="0"/>
      <w:marBottom w:val="0"/>
      <w:divBdr>
        <w:top w:val="none" w:sz="0" w:space="0" w:color="auto"/>
        <w:left w:val="none" w:sz="0" w:space="0" w:color="auto"/>
        <w:bottom w:val="none" w:sz="0" w:space="0" w:color="auto"/>
        <w:right w:val="none" w:sz="0" w:space="0" w:color="auto"/>
      </w:divBdr>
    </w:div>
    <w:div w:id="1536576178">
      <w:bodyDiv w:val="1"/>
      <w:marLeft w:val="0"/>
      <w:marRight w:val="0"/>
      <w:marTop w:val="0"/>
      <w:marBottom w:val="0"/>
      <w:divBdr>
        <w:top w:val="none" w:sz="0" w:space="0" w:color="auto"/>
        <w:left w:val="none" w:sz="0" w:space="0" w:color="auto"/>
        <w:bottom w:val="none" w:sz="0" w:space="0" w:color="auto"/>
        <w:right w:val="none" w:sz="0" w:space="0" w:color="auto"/>
      </w:divBdr>
    </w:div>
    <w:div w:id="175906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52</TotalTime>
  <Pages>1</Pages>
  <Words>310</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Changes needed to the LTE DC and EN DC procedures to support NGEN-DC</dc:title>
  <dc:subject>3GPP RAN3 #96</dc:subject>
  <dc:creator>Nokia</dc:creator>
  <cp:lastModifiedBy>Nokia</cp:lastModifiedBy>
  <cp:revision>15</cp:revision>
  <dcterms:created xsi:type="dcterms:W3CDTF">2017-05-02T07:56:00Z</dcterms:created>
  <dcterms:modified xsi:type="dcterms:W3CDTF">2017-05-05T13:59:00Z</dcterms:modified>
</cp:coreProperties>
</file>